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4</w:t>
      </w:r>
      <w:r>
        <w:rPr>
          <w:rFonts w:hint="eastAsia"/>
          <w:color w:val="6787B2"/>
        </w:rPr>
        <w:t>课</w:t>
      </w:r>
      <w:r>
        <w:rPr>
          <w:rFonts w:hint="eastAsia"/>
          <w:color w:val="6787B2"/>
          <w:lang w:val="en-US" w:eastAsia="zh-CN"/>
        </w:rPr>
        <w:t xml:space="preserve">  </w:t>
      </w:r>
      <w:r>
        <w:rPr>
          <w:rFonts w:hint="eastAsia"/>
          <w:color w:val="6787B2"/>
          <w:lang w:eastAsia="zh-CN"/>
        </w:rPr>
        <w:t>血液循环</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6341D4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E9D113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2424E09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血液循环</w:t>
            </w:r>
          </w:p>
        </w:tc>
      </w:tr>
      <w:tr w14:paraId="60ED511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6B7FEA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6936BE0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min）。</w:t>
            </w:r>
          </w:p>
        </w:tc>
      </w:tr>
      <w:tr w14:paraId="444AD7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435C51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3D77588">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B2DBAD1">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了解简笔画在幼儿教育教学中所发挥的作用。</w:t>
            </w:r>
          </w:p>
          <w:p w14:paraId="24C7DC1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掌握简笔画的变现形式、表现内容以及简笔画的造型要素。</w:t>
            </w:r>
          </w:p>
          <w:p w14:paraId="024D9B03">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1FF54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血液循环</w:t>
            </w:r>
            <w:r>
              <w:rPr>
                <w:rFonts w:hint="eastAsia" w:ascii="Times New Roman" w:hAnsi="宋体"/>
                <w:bCs/>
                <w:szCs w:val="20"/>
              </w:rPr>
              <w:t>，明白简笔画是幼儿教师在各科教学中广为应用的形象化语言</w:t>
            </w:r>
            <w:r>
              <w:rPr>
                <w:rFonts w:hint="eastAsia" w:ascii="Times New Roman" w:hAnsi="宋体"/>
                <w:bCs/>
                <w:szCs w:val="20"/>
                <w:lang w:eastAsia="zh-CN"/>
              </w:rPr>
              <w:t>，</w:t>
            </w:r>
            <w:r>
              <w:rPr>
                <w:rFonts w:hint="eastAsia" w:ascii="Times New Roman" w:hAnsi="宋体"/>
                <w:bCs/>
                <w:szCs w:val="20"/>
              </w:rPr>
              <w:t>初步提高学生的审美素养。</w:t>
            </w:r>
          </w:p>
        </w:tc>
      </w:tr>
      <w:tr w14:paraId="4A55E6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EC0D182">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3788F03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汽车构件静力分析</w:t>
            </w:r>
          </w:p>
          <w:p w14:paraId="0E545C2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构件承载能力分析</w:t>
            </w:r>
          </w:p>
        </w:tc>
      </w:tr>
      <w:tr w14:paraId="2CED310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4DE2BB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7B4808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E6E85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57FB1F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5BDB191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1E193C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308A6A1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1699B9E3">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146E3BA">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476440F">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178A323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4F386A2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14:paraId="503C03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04E1BEB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523E38A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0A36B0A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EF6A8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38838FC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797D561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0CCD5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B7A00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28B4A155">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r>
              <w:rPr>
                <w:rFonts w:hint="eastAsia" w:ascii="Times New Roman" w:hAnsi="Times New Roman"/>
                <w:szCs w:val="20"/>
              </w:rPr>
              <w:t>掌握学生的出</w:t>
            </w:r>
            <w:bookmarkStart w:id="0" w:name="_GoBack"/>
            <w:bookmarkEnd w:id="0"/>
            <w:r>
              <w:rPr>
                <w:rFonts w:hint="eastAsia" w:ascii="Times New Roman" w:hAnsi="Times New Roman"/>
                <w:szCs w:val="20"/>
              </w:rPr>
              <w:t>勤情况</w:t>
            </w:r>
          </w:p>
        </w:tc>
      </w:tr>
      <w:tr w14:paraId="74A50A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E1B1520">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B34A61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2A42E97">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展示心脏生理（</w:t>
            </w:r>
            <w:r>
              <w:rPr>
                <w:rFonts w:hint="eastAsia" w:ascii="Times New Roman" w:hAnsi="Times New Roman"/>
                <w:b w:val="0"/>
                <w:bCs/>
                <w:color w:val="C00000"/>
                <w:lang w:val="en-US" w:eastAsia="zh-CN"/>
              </w:rPr>
              <w:t>一）</w:t>
            </w:r>
          </w:p>
          <w:p w14:paraId="1E0569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一、心脏的泵血功能</w:t>
            </w:r>
          </w:p>
          <w:p w14:paraId="05291C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脏是推动血液流动的动力器官，其主要功能是泵血。心脏的活动呈周期性，总是收缩和舒张交替进行，心脏收缩时将血液射入动脉，舒张时接受由静脉回流的血液。瓣膜起着阀门的作用，保证血液沿单一方向循环流动。</w:t>
            </w:r>
          </w:p>
          <w:p w14:paraId="31647E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心率指每分钟心跳的次数；而心律是指心脏跳动的节律，即两次心跳间隔的时间。正常人心律规整，如果因心脏冲动起源异常或冲动传导异常而导致心跳节律改变，称为心律失常。</w:t>
            </w:r>
          </w:p>
          <w:p w14:paraId="798A07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（一）心率和心动周期</w:t>
            </w:r>
          </w:p>
          <w:p w14:paraId="74632C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心率　每分钟心跳的次数称为心率（heart rate，HR），是临床常用指标之一。正常成人安静时，心率为 60 ～ 100 次 / 分，平均 75次 / 分。心率可因年龄、性别及其他生理情况而不同。小儿的心率较成年人快，新生儿可达 130 次 / 分以上；老年人比成年人慢；女性一般比男性稍快；运动、情绪激动时心率加快，而安静或睡眠时较慢。</w:t>
            </w:r>
          </w:p>
          <w:p w14:paraId="73F29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心动周期　心房或心室每收缩和舒张一次称为一个心动周期（cardiac cycle）。在一个心动周期中，心房和心室的机械活动都可分为收缩期和舒张期。由于心室在心脏泵血活动中起主要作用，故通常所说的心动周期是指心室的舒缩活动周期。</w:t>
            </w:r>
          </w:p>
          <w:p w14:paraId="37B95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心动周期时程的长短与心率有关，两者成反变关系。若以健康成人安静时的心率 75次 / 分计算，则一个心动周期为 0.8s。在这 0.8s 内，心房收缩期为 0.1s，舒张期为 0.7s；心室收缩期为 0.3s，舒张期为 0.5s。从心室舒张开始到下一个心动周期心房开始收缩的0.4s， 心房、 心室都处于舒张状态，这一时期称为全心舒张期。</w:t>
            </w:r>
          </w:p>
          <w:p w14:paraId="41568C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（二）心脏的泵血过程</w:t>
            </w:r>
          </w:p>
          <w:p w14:paraId="5C5E18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在心脏的泵血过程中心室起主要作用，且左、右心室的泵血过程相似，现以左心室为例，说明一个心动周期中心室射血和充盈过程。</w:t>
            </w:r>
          </w:p>
          <w:p w14:paraId="2BC4ED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心室收缩期　心室收缩期可分为等容收缩期、快速射血期和减慢射血期。</w:t>
            </w:r>
          </w:p>
          <w:p w14:paraId="3EA146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等容收缩期：心室开始收缩后，室内压立即升高，当它超过房内压时，即可推动房室瓣关闭，产生第一心音。此时室内压尚低于主动脉压，动脉瓣仍然处于关闭状态，心室成为一个封闭的腔，这段时间，心室收缩不射血，心室容积不变，称为等容收缩期，此期约 0.05 s。当心肌收缩力减弱或动脉血压升高时，等容收缩期将延长。此期室内压升高的幅度和速率是心动周期中最大的。</w:t>
            </w:r>
          </w:p>
          <w:p w14:paraId="20525D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（2）快速射血期：等容收缩期末，当室内压超过主动脉压时，动脉瓣被推开，心室开始射血。此时，室内压上升至峰值，心室肌急剧缩短，血液快速射入主动脉，心室容积迅速缩小，称为快速射血期，历时约 0.1s，此期射血量占整个心缩期总射血量的 2 / 3。</w:t>
            </w:r>
          </w:p>
          <w:p w14:paraId="539447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（3）减慢射血期：快速射血期后，由于大量血液进入主动脉，动脉内压力上升，心室内血液减少，心室肌收缩力量减弱，导致射血速度逐渐减慢，称为减慢射血期，历时约 0.15s。</w:t>
            </w:r>
          </w:p>
          <w:p w14:paraId="068CC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心室舒张期　心室舒张期分等容舒张期和充盈期，而充盈期又分快速充盈期、减慢充盈期和心房收缩期。</w:t>
            </w:r>
          </w:p>
          <w:p w14:paraId="5B2535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等容舒张期：心室开始舒张，室内压下降，由于主动脉压高于室内压，主动脉内血液向心室方向反流，推动动脉瓣关闭，产生第二心音，此时室内压仍明显高于房内压，房室瓣仍处于关闭状态，心室再次成为一个封闭的腔。这段时间，心室舒张但容积不变，称为等容舒张期，历时约 0.06 ～ 0.08s。</w:t>
            </w:r>
          </w:p>
          <w:p w14:paraId="43CDD0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（2）快速充盈期：心室进一步舒张，当室内压下降到低于房内压时，心房内血液顺着房室压力梯度冲开房室瓣，被快速“抽吸”流入心室，心室容积迅速增大，称为快速充盈期，历时约 0.11 s，此期进入心室的血液约为总充盈量的 2 / 3。</w:t>
            </w:r>
          </w:p>
          <w:p w14:paraId="2FE1E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（3）减慢充盈期：随着心室血液充盈量的增多，房室之间的压力差逐渐减小，血液充盈速度减慢，称为减慢充盈期，历时约 0.22 s。</w:t>
            </w:r>
          </w:p>
          <w:p w14:paraId="512DD4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（4）心房收缩期：在心室舒张期的最后 0.1 s，心房开始收缩，使房内压升高，将心房的血液挤入心室，使心室充盈量再增加 10% ～ 30%，称为心房收缩期。至此，心室充盈过程完成，立即开始心室的下一个心动周期，如此反复。</w:t>
            </w:r>
          </w:p>
          <w:p w14:paraId="22A705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综上所述，心脏泵血过程的不同时期内，各部位的压力关系、容积变化、血流方向、瓣膜状态，以及心音变化。可见，心室的收缩和舒张是心脏射血和充盈的原动力，心室舒缩造成室内压的变化是心房和心室之间、心室和动脉之间产生压力梯度的根本原因，而压力梯度又是推动血流和瓣膜开闭的直接动力。瓣膜在保证血液单向流动、防止血液反流等方面起着重要作用。</w:t>
            </w:r>
          </w:p>
          <w:p w14:paraId="3974AF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（三）心脏泵血功能的评价</w:t>
            </w:r>
          </w:p>
          <w:p w14:paraId="7746FF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每搏输出量和射血分数　一侧心室一次收缩所射出的血液量，称为每搏输出量（stroke volume，SV），简称搏出量，相当于心室舒张末期容积与收缩末期容积之差。正常成年人在安静状态下搏出量约为 70 mL（60 ～ 80 mL）。搏出量占心室舒张末期容积的百分比，称为射血分数（ejection fraction，EF）。健康成年人安静时，射血分数为55% ～ 65%。</w:t>
            </w:r>
          </w:p>
          <w:p w14:paraId="122E28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正常情况下，搏出量始终与心室舒张末期容积相适应。在心室异常扩大、心室功能减退的患者，其搏出量与正常人的差别不大，但与已经增大的心室舒张末期容积不相适应，射血分数已明显降低，表明心脏泵血功能已经异常。显然，与搏出量相比，射血分数更能准确地反映心脏的泵血功能。</w:t>
            </w:r>
          </w:p>
          <w:p w14:paraId="562D5A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每分输出量和心指数　一侧心室每分钟射出的血液量，称为每分输出量（minute volume），简称心输出量（cardiac output，CO），它等于搏出量乘心率，是评价心脏功能的重要指标之一，左、右心室的心输出量基本相等。心输出量与机体新陈代谢水平相适应，可因性别、年龄及其他生理情况的不同而不同。若心率为 75 次 / 分，每搏量为70 mL，则心输出量为 4.5 ～ 6.0 L / min，平均 5 L / min。一般女性比同体重男性的心输出量约低 10%，青年人高于老年人；剧烈运动时心输出量可高达 25 ～ 35 L / min，麻醉情况下则可降低到 2.5 L / min。</w:t>
            </w:r>
          </w:p>
          <w:p w14:paraId="41058E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不同的个体代谢水平不同，心输出量也不同。人在安静时的心输出量与体重并不成正比，而是与体表面积成正比。以每平方米体表面积计算的心输出量称为心指数（cardiac index，CI）。中等身材成年人的体表面积为 1.6 ～ 1.7 m2，安静和空腹情况下的心输出量为 5 ～ 6 L / min，其心指数为 3.0 ～ 3.5 L / （min·m2），在安静空腹时的心指数称</w:t>
            </w:r>
          </w:p>
          <w:p w14:paraId="3B418F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为静息心指数，是比较不同个体心功能的评价指标。</w:t>
            </w:r>
          </w:p>
          <w:p w14:paraId="2FACEE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心脏做功量　心脏向动脉内射血要克服动脉血压所形成的阻力。在不同动脉血压的情况下，心脏射出相同血量的做功量是不同的。可见，作为评价心脏泵血功能的指标，心脏做功量要比单纯的心输出量更合理、更全面。</w:t>
            </w:r>
          </w:p>
          <w:p w14:paraId="3F5374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心室收缩一次所做的功，称为每搏功（stroke work）。每分功（minute work）指心室每分钟所做的功，每分功 = 每搏功 × 心率。右、左心室搏出量相等，但肺动脉平均压仅为主动脉平均压的 1 / 6 左右，故右心室做功量也只有左心室的 1 / 6 左右。</w:t>
            </w:r>
          </w:p>
          <w:p w14:paraId="51A37F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心力储备　健康成人在安静状态下，心输出量为 5 L，剧烈运动或强体力劳动时，心输出量可达 25 ～ 30 L，为安静时的 5 ～ 6 倍。这种心输出量随机体代谢的需要而增加的能力称为心力储备（cardiac reserve）。</w:t>
            </w:r>
          </w:p>
          <w:p w14:paraId="746D5B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心力储备能反映心脏泵血功能的潜力和心脏的健康程度。训练有素的运动员，由于长期的锻炼心肌纤维增粗，心肌收缩能力增强，运动时心输出量可达 35 L 以上，为静息时的 7 倍以上。而某些心脏疾病的患者，虽然安静时心输出量能够满足机体代谢的需要，但是因心力储备小，在代谢活动增强时，心输出量却不能相应增加，出现心悸、气短等症状。因此，经常从事体育锻炼能有效地增加心力储备，增强心脏的泵血能力。</w:t>
            </w:r>
          </w:p>
          <w:p w14:paraId="77063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（四）心脏泵血功能的调节</w:t>
            </w:r>
          </w:p>
          <w:p w14:paraId="0A8673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心脏泵血功能具体体现为心输出量，而心输出量等于搏出量和心率的乘积，因此心脏泵血功能的调节主要通过对搏出量和心率两方面的调节来实现。</w:t>
            </w:r>
          </w:p>
          <w:p w14:paraId="247399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搏出量的调节　凡能影响心肌收缩强度和速度的因素都能影响搏出量，与骨骼肌收缩相似，心肌收缩强度和速度受前负荷、后负荷和心肌收缩能力的影响。</w:t>
            </w:r>
          </w:p>
          <w:p w14:paraId="145D12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前负荷：心脏的前负荷是指心室收缩前所承受的负荷，即心室舒张末期的容积或压力，它决定着心肌的初长度。心肌的初长度对心肌的收缩力量具有重要影响。在实验中，动脉压维持在一个水平，可逐步改变心室舒张末期的压力，并将相对应的搏出量或每搏功绘制成心室功能曲线（图 4-2）。正常心室功能曲线显示：在心室最适前负荷（左室舒张末期压 12 ～ 15 mmHg）时，肌小节初长度为 2.0 ～ 2.2 μm（最适初长度），这时心室的搏功最大；在达最适前负荷之前，心室的搏功随着心室舒张末期压力的增加而增加（曲线的升支）。在一般情况下，人左心室舒张末期压力为 5 ～ 6 mmHg，与最适前负荷之间有较大的距离，这使得心脏泵血功能增强的允许范围很宽，表明心肌具有较大程度的初长度（前负荷）储备。可见，在一定范围内，心肌初长度增长，使心肌收缩力加强，搏功或搏出量增多，这种通过改变心肌初长度而引起心肌收缩力改变的调节，称为异长自身调节（heterometric regulation）。</w:t>
            </w:r>
          </w:p>
          <w:p w14:paraId="447642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后负荷：心脏的后负荷是指心室在收缩时所承受的负荷，即大动脉血压。在心肌初长度、心率、心肌收缩能力不变的情况下，如果动脉血压升高，等容收缩期室内压的峰值将增高，导致等容收缩期延长，射血期缩短，射血速度减慢，搏出量暂时减少；反之，动脉血压降低时，搏出量将增大。</w:t>
            </w:r>
          </w:p>
          <w:p w14:paraId="27996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（3）心肌收缩能力：心肌收缩能力是指心肌不依赖于前、后负荷而改变其收缩强度和速度的内在特性。这种通过心肌收缩能力的变化来调节搏出量的方式，称为等长自身调节（homometric regulation）。心肌收缩能力受多种因素的影响，凡能影响心肌兴奋 -收缩耦联过程中的各个环节的因素都可影响心肌的收缩能力。神经、体液和药物等都可通过改变心肌的收缩能力来调节心搏出量。如交感神经兴奋或儿茶酚胺增多时，心肌收缩力增强；迷走神经兴奋时，心肌收缩力减弱。</w:t>
            </w:r>
          </w:p>
          <w:p w14:paraId="4F0253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心率的调节　心率在一定范围内（40 ～ 180 次 / 分）加快时，心输出量增加。但如果心率过快，当超过 160 ～ 180 次 / 分，将使心室舒张期明显缩短，心室充盈量减少，搏出量明显减少，从而导致心输出量减少。</w:t>
            </w:r>
          </w:p>
          <w:p w14:paraId="616709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（五）心音</w:t>
            </w:r>
          </w:p>
          <w:p w14:paraId="10FBA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在心动周期中，心肌收缩、瓣膜启闭，血流撞击心室壁及大动脉壁引起的振动，通过心脏周围组织传递到胸壁，用听诊器放到胸壁某些部位就能听到声音，称为心音（heart sound）。</w:t>
            </w:r>
          </w:p>
          <w:p w14:paraId="58929E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第一心音　第一心音发生在心室收缩期，标志着心室收缩的开始。在心尖部听诊最清楚。其特点是音调较低、持续时间较长，主要 心音 为房室瓣突然关闭和血流冲击引起心室壁和大动脉管壁振动所产生。</w:t>
            </w:r>
          </w:p>
          <w:p w14:paraId="4E25C9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其响度和性质变化，可反映心室肌收缩强弱和房室瓣膜的功能状态。</w:t>
            </w:r>
          </w:p>
          <w:p w14:paraId="3DB923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第二心音　第二心音发生在心室舒张期，标志着心室舒张的开始。第二心音在胸骨旁第二肋间听诊最清楚。其特点是音调较高、持续时间较短，主要为动脉瓣突然关闭和血流冲击引起心室壁和大动脉管壁振动所产生。其响度和性质的变化可反映动脉压的高低以及动脉瓣的功能状态。</w:t>
            </w:r>
          </w:p>
          <w:p w14:paraId="36026E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心脏的某些异常活动可以产生杂音或其他异常心音。因此，听取心音或记录心音图对于心脏疾病的诊断有一定的意义。</w:t>
            </w:r>
          </w:p>
          <w:p w14:paraId="3AF752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二、心肌细胞的生物电现象和生理特性</w:t>
            </w:r>
          </w:p>
          <w:p w14:paraId="088F92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房和心室持久而有规律地收缩和舒张是心脏实现其泵血功能的基本保证。心脏的这种节律性活动是由心肌细胞动作电位的规律性发生和扩布引起的。根据组织学、电生理学特点和功能上的区别，将心肌细胞分为两大类：一类是普通的心肌细胞，包括心房肌和心室肌，主要执行收缩功能，故称为工作细胞；一类是特殊分化的心肌细胞，它们组成心脏的特殊传导系统，这类细胞大多没有稳定的静息电位，并可自动产生节律性兴奋，故称为自律细胞。</w:t>
            </w:r>
          </w:p>
          <w:p w14:paraId="7D42D7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（一）心肌细胞的生物电现象</w:t>
            </w:r>
          </w:p>
          <w:p w14:paraId="4C6794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心室肌细胞的跨膜电位及其形成机制</w:t>
            </w:r>
          </w:p>
          <w:p w14:paraId="5D49F8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（1）静息电位：人和哺乳动物心室肌细胞静息电位约为 -80 ～ -90 mV，其形成机制与神经细胞基本相同，主要是由 K+ 外流产生的平衡电位。</w:t>
            </w:r>
          </w:p>
          <w:p w14:paraId="571F43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（2）动作电位：心室肌细胞的动作电位包括去极化和复极化两个过程，其主要特征是复极过程缓慢、持续时间长。通常将全过程分为 0、1、2、3、4 五个时期。</w:t>
            </w:r>
          </w:p>
          <w:p w14:paraId="458E53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 0 期（去极化过程）：心室肌细胞兴奋时，膜内电位由静息状态时的 -90 mV 迅速上升到 +30 mV 左右，构成了动作电位的上升支，称为去极化过程（0 期）。0 期主要由 Na+ 内流形成。当心室肌受到适宜刺激时，Na+ 通道部分开放，少量 Na+ 内流，使膜部分去极。当膜去极化达到阈电位水平（-70 mV）时，膜上 Na+ 通道大量开放，Na+ 迅速内流，直到 Na+ 的平衡电位，此时 Na+ 通道已失活关闭。此期特点是持续时间短，历时 1 ～ 2 ms，去极幅度大。</w:t>
            </w:r>
          </w:p>
          <w:p w14:paraId="70EAD7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 1 期（快速复极初期）：当心室细胞去极化达到峰值后，立即开始复极化。在复极初期，出现一快速而短暂的复极化，膜内电位由 +30 mV 迅速下降到 0 mV 左右，故1 期又称为快速复极初期，历时 10 ms。0 期和 1 期构成锋电位（图 4-3）。1 期是由于K+ 通道开放，引起一过性 K+ 外流形成。</w:t>
            </w:r>
          </w:p>
          <w:p w14:paraId="7E6AE2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 2 期（缓慢复极期或平台期）：当膜内电位复极到 0 mV 左右时，复极过程变得非常缓慢，基本上停滞于 0 mV 左右，历时 100 ～ 150 ms，在动作电位的曲线上形成坡度很小的平台，故 2 期又称为平台期，是心室肌细胞动作电位持续时间长的主要原因，也是区别于骨骼肌和神经细胞动作电位的主要特征。2 期主要是 Ca2+ 缓慢而持久内流，与 K+ 少量外流共同作用使其对膜电位的影响相互抵消而形成。</w:t>
            </w:r>
          </w:p>
          <w:p w14:paraId="6A6A0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④ 3 期（快速复极末期）：2 期复极化末，复极化速度加快，膜内电位由 0 mV 迅速下降到 -90 mV，完成复极化过程，故 3 期又称为快速复极末期，历时 100 ～ 150 ms。此期 Ca2+ 通道关闭，K+ 通道开放，K+ 大量外流，复极化过程快速完成。</w:t>
            </w:r>
          </w:p>
          <w:p w14:paraId="237F6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⑤ 4 期（静息期）：3 期末，膜内电位恢复并稳定于静息电位水平，但细胞膜内外离子的分布尚未恢复，此时钠泵激活，泵出内流的 Na+，泵进外流的 K+，Ca2+ 通过Na+-Ca2+ 交换主动转运到细胞外，从而恢复细胞内外离子的正常浓度梯度，以保持心肌细胞的正常兴奋性，为下一次兴奋做好准备。</w:t>
            </w:r>
          </w:p>
          <w:p w14:paraId="770872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心房肌细胞的动作电位与心室肌细胞相似，但动作电位的时程较短，历时仅150 ～ 200 ms。</w:t>
            </w:r>
          </w:p>
          <w:p w14:paraId="604CA0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自律细胞的跨膜电位及其形成机制　自律细胞跨膜电位最显著的特点是发生 4 期自动去极化。动作电位在 3 期复极末达到最大负值（称最大复极电位）后，4 期的膜电位不稳定，立即开始自动去极化，称为4期自动去极化（phase 4 spontaneous depolarization）。</w:t>
            </w:r>
          </w:p>
          <w:p w14:paraId="52E07E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当去极化达到阈电位时，即爆发一次新的动作电位。4 期自动去极化是自律细胞产生自动节律性兴奋的基础。</w:t>
            </w:r>
          </w:p>
          <w:p w14:paraId="16EAD8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（1）窦房结 P 细胞：P 细胞动作电位的主要特征（图 4-4）：① 0 期去极化速度慢，幅度小，峰值只到 0 mV 左右，由 Ca2+ 内流形成。②无明显的 1 期和 2 期，复极由 3 期完成。③最大复极电位约为 -70 mV。④阈电位为 -40 mV。⑤ 4 期自动除极化速度最快。4 期自动去极化的形成与三种离子流有关：K+ 外流的进行性衰减；Na+ 内流的进行性增强；Ca2+ 的缓慢内流。其中 K+ 外流的进行性衰减是窦房结 P 细胞发生 4 期自动去极化最重要的离子基础。</w:t>
            </w:r>
          </w:p>
          <w:p w14:paraId="46EB8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（2）浦肯野细胞：浦肯野细胞的最大复极电位约为 -90 mV。除 4 期外，浦肯野细胞的动作电位形态和产生机制与心室肌细胞基本相同。浦肯野细胞的 4 期自动去极化速度较慢，其形成与 Na+ 内流的进行性增强和 K+ 外流的逐渐衰减有关，以前者为主。</w:t>
            </w:r>
          </w:p>
          <w:p w14:paraId="73BD4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（二）心肌的生理特性</w:t>
            </w:r>
          </w:p>
          <w:p w14:paraId="36DA49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肌具有自律性、兴奋性、传导性和收缩性。其中自律性、兴奋性和传导性都是以心肌细胞的生物电活动为基础的，故属于心肌的电生理特性，而收缩性则属于心肌的机械特性。一般而言，心肌工作细胞无自律性，而自律细胞无收缩性。心肌的这些生理特性对心脏有序而协调的功能活动具有十分重要的作用。</w:t>
            </w:r>
          </w:p>
          <w:p w14:paraId="231832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自动节律性　心肌组织在没有外来刺激的情况下，能够自动发生节律性兴奋的特性称为自动节律性（autorhythmicity），简称自律性。自律性的高低用单位时间（每分钟）内发生自动兴奋的次数，即兴奋的频率来衡量。心内自律细胞其自律性高低存在较大差异。窦房结自律性最高，约 100 次 / 分，房室交界次之，约 50 次 / 分，浦肯野纤维自律性最低，约 25 次 / 分。</w:t>
            </w:r>
          </w:p>
          <w:p w14:paraId="6ADA62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窦房结是引导整个心脏兴奋和搏动的正常部位，故称为正常起搏点（normal pacemaker）。由窦房结控制的心跳节律，称为窦性节律（sinus rhythm）。其他部位的自律细胞由于自律性较窦房结低，受来自窦房结冲动的控制，仅起兴奋传导作用，而本身的自律性不表现出来，称为潜在起搏点。在异常情况下，窦房结自律性降低，兴奋的传导阻滞或其他自律组织的自律性异常升高时，潜在起搏点的自律性也会表现出来，取代窦房结引发心房或心室的兴奋和收缩，这些异常的起搏部位称为异位起搏点。</w:t>
            </w:r>
          </w:p>
          <w:p w14:paraId="590147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兴奋性　心肌与其他可兴奋组织一样，具有兴奋性。其兴奋性的高低通常用阈值作为衡量指标。</w:t>
            </w:r>
          </w:p>
          <w:p w14:paraId="321F40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（1）心肌兴奋性的周期性变化：心肌细胞每发生一次兴奋，其兴奋性也发生相应的周期性改变（图 4-5）。</w:t>
            </w:r>
          </w:p>
          <w:p w14:paraId="612ACC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①有效不应期：从 0 期去极开始到 3 期复极达 -55 mV 这段时期内，心肌细胞对任何强度的刺激都不产生反应，称为绝对不应期（absolute refractory period，ARP）。从复极达 -55 mV 到 -60 mV 这段时间内，给予强刺激可使膜发生局部去极化，但不能爆发动作电位，称为局部反应期。因此从 0 期去极开始至复极达 -60 mV 这段时期内，给予任何刺激都不能产生动作电位，称为有效不应期（effective refractory period，ERP）。这是由于在这段时间内 Na+ 通道全部失活或仅有少量 Na+ 通道复活，大部分 Na+ 通道未恢复到备用状态，心肌兴奋性等于零。</w:t>
            </w:r>
          </w:p>
          <w:p w14:paraId="22580A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②相对不应期：从 3 期复极化 -60 mV 到 -80 mV 这段时期内，当给予一个阈上刺激时，则能产生一次新的动作电位，称为相对不应期（relative refractory period，RRP）。此期 Na+ 通道部分恢复活性，心肌的兴奋性逐渐恢复，但仍低于正常。</w:t>
            </w:r>
          </w:p>
          <w:p w14:paraId="7EB3E0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③超常期：从复极 3 期膜内电位 -80 mV 至复极 -90 mV 这段时期内，若给予一个阈下刺激就能产生动作电位，说明心肌的兴奋性超过了正常，故称为超常期（supranormal period，SNP）。此期内，绝大部分 Na+ 通道已恢复到备用状态，膜电位绝对值尚低于静息电位，距阈电位的差距较小，故兴奋性高于正常水平，所需的刺激强度小于正常阈值。</w:t>
            </w:r>
          </w:p>
          <w:p w14:paraId="02525F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（2）心肌兴奋性变化的特点与收缩活动的关系：</w:t>
            </w:r>
          </w:p>
          <w:p w14:paraId="0B4E99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①有效不应期长：心肌细胞的有效不应期特别长，一直持续到心肌收缩活动的舒张早期。因此，心肌不会产生像骨骼肌那样的强直收缩，而始终是收缩和舒张交替活动，有利于心室血液的充盈和射血，从而保证心脏的泵血功能。</w:t>
            </w:r>
          </w:p>
          <w:p w14:paraId="39204D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②期前收缩与代偿间歇：正常情况下，整个心脏是按照窦房结的节律兴奋的，每一次兴奋传到，都是在它们前一次兴奋的不应期之后。如果在心室肌有效不应期之后，下次窦房结的正常兴奋到达之前，给予一次额外（人工的或病理的）刺激，则心室肌可以产生一次兴奋和收缩，分别为期前兴奋和期前收缩（premature systole），又叫早搏。由于期前兴奋也有自己的有效不应期，当紧接在期前兴奋之后的一次窦房结兴奋传到心室肌时，常常正好落在期前兴奋的有效不应期内，因而不能引起心室的兴奋和收缩，而出现一次“脱失”。必须等到下一次窦房结的兴奋传到心室时，才能引起心室的兴奋和收缩。这样，在期前收缩之后，往往出现一段较长的心室舒张期，称为代偿间歇（compensatory pause）。</w:t>
            </w:r>
          </w:p>
          <w:p w14:paraId="10067D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传导性　心肌细胞具有传导兴奋的能力或特性称为传导性（conductivity）。各类心肌细胞的兴奋传导速度是不同的。</w:t>
            </w:r>
          </w:p>
          <w:p w14:paraId="7A73E7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兴奋在心内的传播是通过特殊传导系统而有序进行的。正常情况下，窦房结发出的兴奋通过心房肌传播到整个右、左心房，并沿着心 心脏传导系统 房肌组成的优势传导通路迅速传到房室交界区，再经房室束和左、右束支传到浦肯野纤维网，引起心室肌兴奋。</w:t>
            </w:r>
          </w:p>
          <w:p w14:paraId="3C06B7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兴奋在心脏各部分的传导速度不同，普通心房肌的传导速度较慢，约 0.4 m / s，而优势通路的速度较快，为 1.0 ～ 1.2 m / s，心室肌的传导速度约为 1 m / s，浦肯野纤维传导速度可达 4 m / s，而且呈网状分布于整个心室壁，因此，房室交界的兴奋可沿浦肯野纤维网迅速传遍整个心室肌，从而保证了左、右心室的同步收缩。房室交界区的细胞传导速度很慢，特别是结区的传导速度（0.02 m / s）最慢，且房室交界是兴奋由心房传到心室的唯一通道，因此兴奋在房室交界区延搁一段时间后才能传向心室，这种现象称为房 - 室延搁（atrioventricular delay）。房 - 室延搁具有重要的生理意义，使心房收缩完毕后，心室才开始收缩，从而避免了房室收缩的重叠现象，有利于心室充盈血液和射血。</w:t>
            </w:r>
          </w:p>
          <w:p w14:paraId="3D863A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收缩性　与骨骼肌比较，心肌收缩具有以下特点。</w:t>
            </w:r>
          </w:p>
          <w:p w14:paraId="79C090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（1）对细胞外液 Ca2+ 的依赖性：由于心肌细胞的终池不发达，储 Ca2+ 量少，加上横管系统发达，有利于细胞外液的 Ca2+ 内流。因此，引起心肌收缩的 Ca2+ 主要来自细胞外液。在一定范围内，细胞外液 Ca2+ 浓度升高，可增强心肌收缩力；反之，则可使心肌收缩力减弱。</w:t>
            </w:r>
          </w:p>
          <w:p w14:paraId="53ADD8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同步收缩：由于心肌细胞之间以闰盘相连，电阻很低，电流可直接通过。因此，心脏可看成一个功能上的合胞体。但在解剖结构上，心房与心室之间由纤维环和结缔组织将两者隔开，可见，心脏实际上是两个功能合胞体组成，即心房肌或心室肌要么全部收缩，要么完全不收缩，这种现象又称为“全或无”收缩。</w:t>
            </w:r>
          </w:p>
          <w:p w14:paraId="7C2B4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（3）不发生强直收缩：由于心肌细胞的有效不应期长，相当于心肌的整个收缩期和舒张早期，因此心肌不会发生像骨骼肌那样的强直收缩。</w:t>
            </w:r>
          </w:p>
          <w:p w14:paraId="35CD24DD">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0D1DDE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展示心脏生理（一）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0E2985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EBD143A">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46B373B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1B4F711">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心肌的生理特性。</w:t>
            </w:r>
          </w:p>
        </w:tc>
        <w:tc>
          <w:tcPr>
            <w:tcW w:w="1366" w:type="dxa"/>
            <w:tcBorders>
              <w:tl2br w:val="nil"/>
              <w:tr2bl w:val="nil"/>
            </w:tcBorders>
            <w:vAlign w:val="center"/>
          </w:tcPr>
          <w:p w14:paraId="0AE3C6F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70106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E129253">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03D7F2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F5E8EBD">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展示心脏生理（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356F93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三、心电图</w:t>
            </w:r>
          </w:p>
          <w:p w14:paraId="50040BC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每个心动周期中，都有窦房结发出的兴奋按一定的途径和时程依次传向心房和心室，引起整个心脏兴奋。心脏各部分在兴奋过程中出现的生物电活动，通过心脏周围的导电组织和体液传到体表。将心电图测量电极置于体表的一定部位记录出来的心脏电变化曲线，称为心电图（electrocardiogram，ECG）。心电图是反映心脏兴奋的产生、传导和恢复过程中的生物电变化的综合波形，它与单个心肌细胞的动作电位曲线明显不同。在临床上心电图对心脏疾病的诊断有很大的价值。</w:t>
            </w:r>
          </w:p>
          <w:p w14:paraId="657DE06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（一）心电图的导联</w:t>
            </w:r>
          </w:p>
          <w:p w14:paraId="5ED3255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心电图测量电极安放的位置和连接方式，称为心电图导联。临床常用的导联有标准导联（Ⅰ、Ⅱ、Ⅲ），加压单极肢体导联（aVL、aVR、aVF）和胸导联（V1 ～ V6）。</w:t>
            </w:r>
          </w:p>
          <w:p w14:paraId="4DDF8BF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（二）正常典型心电图的波形及其生理意义</w:t>
            </w:r>
          </w:p>
          <w:p w14:paraId="05D1958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导联不同，所记录到的心电图也不同，但标准 Ⅱ 导联的波形较典型，下面以标准 Ⅱ导联为例说明心电图的波形。</w:t>
            </w:r>
          </w:p>
          <w:p w14:paraId="7F493A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P 波　反映左、右两心房的去极化过程。正常 P 波波形小而圆钝，历时 0.08 ～ 0.11 s，波幅不超过 0.25 mV。</w:t>
            </w:r>
          </w:p>
          <w:p w14:paraId="234A5A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QRS 波群　反映左、右两心室的去极化过程。典型的 QRS 波群包括三个紧密相连的电位波动，第一个向下的 Q 波，紧接一个向上的 R 波，最后一个是与 R 波相连的向下的 S 波。在不同导联中，这三个波不一定都出现。正常 QRS 波群历时 0.06 ～ 0.10 s，代表兴奋在心室内传播所需的时间。</w:t>
            </w:r>
          </w:p>
          <w:p w14:paraId="5B07DDC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T 波　反映心室的复极化过程。历时 0.05 ～ 0.25 s，波幅为 0.1 ～ 0.8 mV。</w:t>
            </w:r>
          </w:p>
          <w:p w14:paraId="7BBB302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P-R 间期（或 P-Q 间期）　从 P 波起点到 QRS 波起点之间的时程称为 P-R间期，它反映心房兴奋开始到心室兴奋开始所需要的时间，也称为房室传导时间，为 0.12 ～ 0.20 s。当发生房室传导阻滞时，P-R 间期延长。</w:t>
            </w:r>
          </w:p>
          <w:p w14:paraId="365F58E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Q-T 间期　从 QRS 波群起点到 T 波终点的时程称为 Q-T 间期，它反映心室开始去极化到完全复极化所经历的时间。Q-T 间期与心率成反变关系，心率越快，则 Q-T间期越短。</w:t>
            </w:r>
          </w:p>
          <w:p w14:paraId="7875302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 S-T段　指从QRS波群终点至T波起点之间的线段。正常时S-T段应与基线平齐。</w:t>
            </w:r>
          </w:p>
          <w:p w14:paraId="7A1F663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S-T 段表示心室肌细胞都处于去极化状态（相当于动作电位的平台期）。S-T 段异常压低或抬高常提示心肌缺血或损伤。</w:t>
            </w:r>
          </w:p>
          <w:p w14:paraId="00ABA0D7">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5087C7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心脏生理（二）的基本理论知</w:t>
            </w:r>
            <w:r>
              <w:rPr>
                <w:rFonts w:hint="eastAsia" w:ascii="Times New Roman" w:hAnsi="Times New Roman"/>
                <w:b/>
                <w:szCs w:val="24"/>
              </w:rPr>
              <w:t>识。</w:t>
            </w:r>
          </w:p>
        </w:tc>
      </w:tr>
      <w:tr w14:paraId="00D5E67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82F098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57A94F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2AC7A3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ECBBC6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心脏生理</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，让学生知道瓣膜起着阀门的作用，保证血液沿单一方向循环流动。</w:t>
            </w:r>
          </w:p>
        </w:tc>
        <w:tc>
          <w:tcPr>
            <w:tcW w:w="1366" w:type="dxa"/>
            <w:tcBorders>
              <w:tl2br w:val="nil"/>
              <w:tr2bl w:val="nil"/>
            </w:tcBorders>
            <w:vAlign w:val="center"/>
          </w:tcPr>
          <w:p w14:paraId="4B7629F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309DC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A2D186A">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490802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367CC11">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简述正常典型心电图的波形及其生理意义。</w:t>
            </w:r>
          </w:p>
        </w:tc>
        <w:tc>
          <w:tcPr>
            <w:tcW w:w="1366" w:type="dxa"/>
            <w:tcBorders>
              <w:tl2br w:val="nil"/>
              <w:tr2bl w:val="nil"/>
            </w:tcBorders>
            <w:vAlign w:val="center"/>
          </w:tcPr>
          <w:p w14:paraId="7730457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37661F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B2586C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22C5E5C">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展示血管生理</w:t>
            </w:r>
          </w:p>
          <w:p w14:paraId="3A49E5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一、各类血管的功能特点</w:t>
            </w:r>
          </w:p>
          <w:p w14:paraId="12A74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弹性储器血管　指主动脉、肺动脉主干及其发出的最大分支。这类血管管壁厚，富含弹性纤维，有明显的可扩张性和弹性，故称为弹性储器血管（windkessel vessel）。在心室射血时，动脉内压力升高，一方面推动动脉内的血液向前流动，另一方面使大动脉被动扩张，容积增大，储存部分血液。心室舒张期，大动脉管壁发生弹性回缩，将储存的那部分血液继续推向外周，维持血管内一定的压力。大动脉的弹性储器作用可使心脏间断的射血变成血管内连续的血流，并能减少心动周期中血压的波动，具有缓冲血压的作用。</w:t>
            </w:r>
          </w:p>
          <w:p w14:paraId="3270F2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分配血管　从弹性储器血管以后到分支为小动脉以前的动脉管道，即中动脉。其功能是将血液输送到各器官组织，故称为分配血管。</w:t>
            </w:r>
          </w:p>
          <w:p w14:paraId="4D2BCD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毛细血管前阻力血管　小动脉和微动脉的管径小，对血流的阻力大，形成血流的外周阻力，故称为阻力血管。小动脉和微动脉的管壁富含平滑肌，其舒缩活动可明显改变血管口径，从而改变血流的阻力和器官、组织的血流量。</w:t>
            </w:r>
          </w:p>
          <w:p w14:paraId="65890E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交换血管　毛细血管管壁薄，由单层内皮细胞和基膜构成，有良好的通透性，且数量多、分布广，是血液和组织液之间进行物质交换的场所，故称交换血管。</w:t>
            </w:r>
          </w:p>
          <w:p w14:paraId="69136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毛细血管后阻力血管　微静脉因管径较小，含平滑肌，对血流也产生一定的阻力，它在毛细血管之后，故称为毛细血管后阻力血管。其舒缩活动可改变毛细血管前阻力和毛细血管后阻力的比值，从而影响毛细血管血压及组织液的生成和回流。</w:t>
            </w:r>
          </w:p>
          <w:p w14:paraId="1D150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容量血管　静脉血管的管径大，管壁薄，容量大且易扩张。在安静时，循环血量的 60% ～ 70% 容纳在静脉中，故称为容量血管。静脉在循环系统内起着贮血库的作用。</w:t>
            </w:r>
          </w:p>
          <w:p w14:paraId="1CE11D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短路血管　一些血管床中小动脉和小静脉之间存在的直接联系的血管，称为短路血管。在手指、足趾、耳郭等处的皮肤中多见。它们可使小动脉内的血液不经过毛细血管而直接流入小静脉，在功能上与体温调节有关。</w:t>
            </w:r>
          </w:p>
          <w:p w14:paraId="2A6DB0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二、血流量、血流阻力和血压</w:t>
            </w:r>
          </w:p>
          <w:p w14:paraId="0479E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血液在心血管系统内流动的一系列物理问题属于血流动力学的范畴。血流动力学的基本问题是研究血流量、血流阻力和血压以及它们之间的关系。</w:t>
            </w:r>
          </w:p>
          <w:p w14:paraId="07758E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（一）血流量和血流速度</w:t>
            </w:r>
          </w:p>
          <w:p w14:paraId="23B533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血流量　单位时间内流过血管某一截面的血量称为血流量（blood flow），也称容积速度，其单位通常以 mL / min 或 L / min 来表示。根据流体力学规律，血流量（Q）与血管两端的压力差（ΔP）成正比，与血流的阻力（R）成反比</w:t>
            </w:r>
            <w:r>
              <w:rPr>
                <w:rFonts w:hint="eastAsia" w:ascii="宋体" w:hAnsi="宋体" w:cs="宋体"/>
                <w:b w:val="0"/>
                <w:bCs/>
                <w:color w:val="000000"/>
                <w:kern w:val="2"/>
                <w:sz w:val="21"/>
                <w:szCs w:val="21"/>
                <w:lang w:val="en-US" w:eastAsia="zh-CN" w:bidi="ar"/>
              </w:rPr>
              <w:t>。</w:t>
            </w:r>
          </w:p>
          <w:p w14:paraId="63CFAA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血流速度　血液中的一个质点在血管内移动的线速度，称为血流速度。血流速度与血流量呈正比，与血管的总横截面积成反比。由于毛细血管的总横截面积最大，主动脉的总横截面积最小，因此，血流速度在毛细血管中最慢，在主动脉中最快。</w:t>
            </w:r>
          </w:p>
          <w:p w14:paraId="5D81E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（二）血流阻力</w:t>
            </w:r>
          </w:p>
          <w:p w14:paraId="4981D3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血液在血管内流动时所遇到的阻力，称为血流阻力（blood resistance）。它来自于血液流动时血液内部各种成分之间的摩擦力和血液与血管壁之间的摩擦力。</w:t>
            </w:r>
          </w:p>
          <w:p w14:paraId="346715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血管长度一般不会变化，π 为常数，可见血流阻力与血液的黏滞度成正比，与血管半径的四次方成反比，其中血管半径是形成血流阻力的主要因素。阻力血管口径增大时，血流阻力降低，血流量就增多；反之，血流量就减少。机体调节各器官之间的血流分配主要是通过控制各器官阻力血管的口径来实现的。</w:t>
            </w:r>
          </w:p>
          <w:p w14:paraId="26B3F4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（三）血压</w:t>
            </w:r>
          </w:p>
          <w:p w14:paraId="068FC6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血压（blood pressure）是指血管内流动的血液对单位面积血管壁的侧压力（压强）。</w:t>
            </w:r>
          </w:p>
          <w:p w14:paraId="186441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血压的计量单位是千帕（kPa）或毫米汞柱（ mmHg）（1 mmHg=0.133kPa）。血压在不同血管内分别称动脉血压、毛细血管血压和静脉血压。平常所说的血压是指动脉血压。</w:t>
            </w:r>
          </w:p>
          <w:p w14:paraId="283BA1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血压是血液循环的直接动力，而血液从大动脉流向心房的过程中需不断消耗能量，故从主动脉到右心房，血压逐渐降低，接近于零。</w:t>
            </w:r>
          </w:p>
          <w:p w14:paraId="58784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三、动脉血压与动脉脉搏</w:t>
            </w:r>
          </w:p>
          <w:p w14:paraId="6F6848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（一）动脉血压</w:t>
            </w:r>
          </w:p>
          <w:p w14:paraId="58AC92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动脉血压的概念和正常值　动脉血压（arterial blood pressure）是指血液对动脉管壁的侧压力。在一个心动周期中，动脉血压随着心室的舒缩而发生周期性的变化。心室收缩期内，动脉血压上升达到的最高值称为收缩压（systolic pressure，SP）；心室舒张期内，动脉血压下降达到的最低值称为舒张压（diastolic pressure，DP）。收缩压与舒张压之差称为脉搏压，简称脉压（pulse pressure）。一个心动周期中动脉血压的平均值称为平均动脉压（mean arterial pressure，MAP），约等于舒张压加 1 / 3 脉压。动脉血压值常以收缩压 / 舒张压形式记录，如 BP：120 / 80 mmHg。</w:t>
            </w:r>
          </w:p>
          <w:p w14:paraId="59C3E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一般所说的动脉血压是指主动脉血压。由于在大动脉中血压降落很小，故为了测量方便，通常以肱动脉血压代表主动脉血压。我国健康青年在安静状态时的收缩压为100 ～ 120 mmHg，舒张压为 60 ～ 80 mmHg，脉压为 30 ～ 40 mmHg，平均动脉压在100 mmHg。动脉血压存在个体差异，随着年龄的增长，血压会逐渐升高，且收缩压升高更为显著。通常情况下，正常人双侧上臂的动脉血压存在左高右低的特点，其差异可达 5 ～ 10 mmHg。</w:t>
            </w:r>
          </w:p>
          <w:p w14:paraId="62C63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动脉血压的形成　心血管系统内有足够的血液充盈（循环系统平均充盈压）是血压形成的前提条件。在此基础上，血压是心脏射血和外周阻力两个因素作用于血液而形成的。此外，大动脉管壁的弹性在血压的形成中也起重要作用。</w:t>
            </w:r>
          </w:p>
          <w:p w14:paraId="287A33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在心室收缩期，由于外周阻力的存在，左心室收缩射入主动脉的血量仅有 1 / 3 流向外周，其余 2 / 3 暂时贮存于主动脉和大动脉内，使主动脉和大动脉扩张，主动脉和大动脉血压升高，形成收缩压。即心室收缩所释放的能量，一小部分成为血流的动能，而大部分以势能的形式贮存于弹性贮器血管的管壁中。心舒期心室射血停止，动脉血压理应急剧下降，但由于被扩张的主动脉和大动脉发生弹性回缩，将心缩期贮存的那部分势能释放出来，并将血液继续推向外周，同时动脉血压下降缓慢，仍维持一定的水平，形成舒张压。</w:t>
            </w:r>
          </w:p>
          <w:p w14:paraId="3EF0B3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影响动脉血压的因素　影响动脉血压的因素很多，下面都是在假设其他因素不变时，单独分析某一因素变化对动脉血压的影响。</w:t>
            </w:r>
          </w:p>
          <w:p w14:paraId="002CD9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每搏输出量：其他因素不变，当每搏输出量增加时，心缩期射入主动脉和大动脉内的血量增多，使动脉管壁所受的张力加大，故收缩期动脉血压明显升高。但动脉血压升高，血液流向外周的速度加快，至舒张期末主动脉内存留的血量与前相比增加不多，故舒张压升高较少，脉压加大。因此，当搏出量增加时，动脉血压的升高主要表现为收缩压的升高，舒张压可能升高不多，脉压加大。可见，在一般情况下，收缩压的高低主要反映心脏搏出量的多少。</w:t>
            </w:r>
          </w:p>
          <w:p w14:paraId="751E91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心率：心率加快时，心缩期与心舒期均缩短，而心舒期缩短更明显，在心舒期内流向外周的血量减少，致使心舒期末动脉内存留的血量增多，舒张压明显升高。心缩期缩短使收缩期动脉内的血量增多，收缩压也相应地升高，但由于动脉血压升高可使血流速度加快，在收缩期有较多的血液流至外周，所以收缩压上升幅度相对较小，表现为脉压减小。相反，心率减慢时，舒张压降低的幅度比收缩压降低的幅度大，故脉压加大。</w:t>
            </w:r>
          </w:p>
          <w:p w14:paraId="1C647A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外周阻力：外周阻力加大可使心舒期血液向外周流动的速度减慢，心舒期末存留在主动脉内的血量增多，故舒张压明显升高，收缩压也相应升高。但由于血压升高使血流速度加快，心缩期动脉内血量增加不多，因此收缩压的升高不如舒张压的升高明显，脉压减小。反之，当外周阻力减小时，舒张压降低比收缩压降低明显，脉压加大。</w:t>
            </w:r>
          </w:p>
          <w:p w14:paraId="17E1DF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可见，舒张压的高低主要反映外周阻力的大小。</w:t>
            </w:r>
          </w:p>
          <w:p w14:paraId="6B78F9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大动脉的弹性贮器作用：大动脉的弹性贮器作用，使动脉血压的波动幅度明显减小，收缩压不致过高，舒张压不致过低。老年人大动脉的弹性贮器作用减弱，缓冲能力下降，理应导致收缩压升高，舒张压降低，但老年人多伴有小动脉、微动脉硬化，外周阻力增加，这会使收缩压和舒张压都升高，但舒张压升高的程度不如收缩压明显，故脉压增大。</w:t>
            </w:r>
          </w:p>
          <w:p w14:paraId="1B0D48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循环血量和血管系统容量的比例：循环血量和血管系统容量相适应是维持正常循环系统平均充盈压的基本条件。如果血管容积不变而循环血量减小（如大失血），或者循环血量不变而血管容积增大（如过敏性休克），都可使体循环的平均充盈压降低，动脉血压降低。相反，如果循环血量增加或血管容积减小，可使血压升高。</w:t>
            </w:r>
          </w:p>
          <w:p w14:paraId="3DACB6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实际上，在人体内，上述各种因素可同时影响动脉血压。因此，在某种生理或病理情况下动脉血压的变化，往往是各种因素综合作用的结果。</w:t>
            </w:r>
          </w:p>
          <w:p w14:paraId="249EA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动脉血压相对稳定的生理意义　动脉血压相对稳定对于推动血液循环，保证组织器官的血液供应以及维持组织器官的正常代谢和功能活动具有重要的生理意义。若动脉血压过低，将引起器官血液供应不足，尤其是心脏、脑、肾等重要器官的供血不足，将导致器官功能障碍和衰竭。若动脉血压过高，则心脏和血管的负荷过重，长期高血压患者往往引起心室代偿性肥大、心功能不全，甚至导致心力衰竭。长期血压过高对血管壁有损伤作用，甚至可导致破裂，如果脑血管破裂则发生脑出血。所以，保持动脉血压相对稳定具有十分重要的意义。</w:t>
            </w:r>
          </w:p>
          <w:p w14:paraId="2E1D6F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（二）动脉脉搏</w:t>
            </w:r>
          </w:p>
          <w:p w14:paraId="27CDBF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在心动周期中，动脉血压的周期性波动，引起动脉管壁周期性的起伏搏动，称动脉脉搏（arterial pulse），简称脉搏。用手指可摸到身体浅表部位的动脉搏动，最常用的触诊动脉是桡动脉。由于动脉脉搏与心输出量、动脉的顺应性以及外周阻力等因素密切相关，所以，通过动脉脉搏可初步判断心率、心律、心肌收缩力、动脉管壁的弹性和主动脉瓣的功能情况。</w:t>
            </w:r>
          </w:p>
          <w:p w14:paraId="6B787A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四、静脉血压与静脉回心血量</w:t>
            </w:r>
          </w:p>
          <w:p w14:paraId="52C862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静脉血管是血液回流入心脏的通道，静脉通过其舒缩活动，能有效地调节回心血量和心输出量，以适应人体不同情况的需要。</w:t>
            </w:r>
          </w:p>
          <w:p w14:paraId="389730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（一）静脉血压</w:t>
            </w:r>
          </w:p>
          <w:p w14:paraId="756E59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中心静脉压　通常将右心房和胸腔内大静脉的血压称为中心静脉压（central venous pressure，CVP）。其正常值为 4 ～ 12 cmH2O。中心静脉压的高低取决于心脏射血能力和静脉回心血量之间的关系。如果心脏射血能力较强，能及时地将回流入心脏的血液射入动脉，中心静脉压就维持在正常水平不致升高；反之，心脏射血能力减弱时，中心静脉压就升高。另外，如果静脉回心血量增多（如输血、输液过多）或静脉回心血量减少（如血量不足或静脉回流障碍），中心静脉压就会相应地升高或降低。因此，临床上中心静脉压可作为控制补液速度和补液量的指标。如果中心静脉压偏低或有下降趋势，常提示输液量不足；如果中心静脉压高于正常并有进行性升高的趋势，则提示输液过快或心脏射血功能不全。</w:t>
            </w:r>
          </w:p>
          <w:p w14:paraId="244DD0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外周静脉压　各器官的静脉血压称为外周静脉压。当心脏功能减弱导致中心静脉压升高时，静脉血回流将减慢，血液滞留于外周静脉内，出现外周静脉压增高的现象。</w:t>
            </w:r>
          </w:p>
          <w:p w14:paraId="48ECEB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（二）影响静脉回流的因素</w:t>
            </w:r>
          </w:p>
          <w:p w14:paraId="7C0EAF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体循环内静脉回心血量取决于外周静脉压与中心静脉压之差以及静脉对血流的阻力。因此，凡能影响任一方面的因素，都能影响静脉回心血量。</w:t>
            </w:r>
          </w:p>
          <w:p w14:paraId="6F0744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体循环平均充盈压　血管系统内血液充盈程度越高，静脉回心血量也就越多。当血量增加或容量血管收缩时，体循环平均充盈压升高，静脉回心血量也就增多；反之，静脉回心血量减少。</w:t>
            </w:r>
          </w:p>
          <w:p w14:paraId="10D50F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心脏收缩力　心脏收缩力的改变是影响静脉回心血量最重要的因素。如果心脏收缩力增强，射血时心室排空较充分，心舒期室内压明显降低，对心房和大静脉内血液的抽吸力量也就较大，使中心静脉压降低，造成外周静脉压与中心静脉压的差值增大，静脉回流量增加；反之，心力衰竭时，搏出量减少，心舒期室内压明显升高，外周静脉压与中心静脉压之间的差值减小，致使静脉回流量大大减少。故右心衰竭时，使中心静脉压升高，外周静脉回流受阻，导致外周静脉压和毛细血管血压升高，造成静脉系统淤血和水肿，出现颈静脉怒张、肝充血肿大、下肢水肿等症状。同理，左心衰竭时则出现肺淤血和肺水肿。</w:t>
            </w:r>
          </w:p>
          <w:p w14:paraId="630981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呼吸运动　由于胸膜腔内压为负压，故胸腔内大静脉经常处于被牵引扩张的状态。</w:t>
            </w:r>
          </w:p>
          <w:p w14:paraId="579217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吸气时胸腔容积增大，胸膜腔负压值增加，胸腔内大静脉和右心房被牵引扩张明显，使中心静脉压降低，有利于静脉回流；反之，呼气时，胸膜腔负压减少，静脉回流减少。</w:t>
            </w:r>
          </w:p>
          <w:p w14:paraId="0A997F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可见，呼吸运动对静脉回流也起着“泵”的作用。</w:t>
            </w:r>
          </w:p>
          <w:p w14:paraId="22E668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重力和体位改变　静脉管壁薄，容易扩张，因此静脉血压和静脉回流受重力和体位的影响较大。人体平卧时，全身静脉大致与心脏处于同一水平，重力对静脉血压和静脉血流不起重要作用。当人体由卧位突然直立时，因重力的影响，心脏水平以下的静脉血管内血液充盈量增加，导致静脉回心血量减少，心输出量也相应减少，血压降低，结果使心脏水平以上的脑、视网膜供血不足，出现短暂的头晕、眼前发黑甚至昏厥等症状，称为体位性低血压，长期卧床的患者表现更为明显。因此，在护理工作中，对久病卧床的患者应叮嘱其缓慢地改变体位。</w:t>
            </w:r>
          </w:p>
          <w:p w14:paraId="3C6055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骨骼肌的挤压作用　当骨骼肌收缩时，肌肉间和肌肉内的静脉受到挤压，使静脉回心的血流加快。因静脉内有瓣膜，静脉内的血液只能向心脏方向流动而不能倒流。骨骼肌舒张时，肌肉内的深静脉压下降，有利于血液从静脉的远心端或浅静脉流入深静脉，骨骼肌再次收缩时，又促使这部分血液流向心脏。这样骨骼肌的节律性舒缩在静脉瓣的配合下，对静脉回流起着一种“泵”的作用，称为肌肉泵或静脉泵。长期站立工作的人，不能充分发挥肌肉泵的作用，易引起下肢静脉淤血和下肢水肿。</w:t>
            </w:r>
          </w:p>
          <w:p w14:paraId="724BBB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五、微循环</w:t>
            </w:r>
          </w:p>
          <w:p w14:paraId="761890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微循环（microcirculation）是指微动脉和微静脉之间的血液循环。微循环的基本功能是实现血液和组织液之间的物质交换，调节组织器官的血液灌流量。</w:t>
            </w:r>
          </w:p>
          <w:p w14:paraId="07DD5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（一）微循环的组成和血流通路</w:t>
            </w:r>
          </w:p>
          <w:p w14:paraId="7DE9CD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各器官、组织的结构和功能不同，微循环的组成也不同。典型的微循环由微动脉、后微动脉、毛细血管前括约肌、真毛细血管、通血毛细血管、动 - 静脉吻合支和微静脉等七部分组成。其中微动脉控制着微循环的血流量，称为“总闸门”。后微动脉和毛细血管前括约肌的开闭直接影响到真毛细血管的血流量，称为“分闸门”。</w:t>
            </w:r>
          </w:p>
          <w:p w14:paraId="1E3646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微静脉控制着静脉回心血量，在毛细血管之后称为“后闸门”。血液流经微循环有三种不同通路。</w:t>
            </w:r>
          </w:p>
          <w:p w14:paraId="080903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迂回通路　血液经微动脉、后微动脉、毛细血管前括约肌和真毛细血管汇聚到微静脉为迂回通路。由于真毛细血管迂回曲折，交织成网，血流缓慢，加之管壁薄，有良好的通透性，是血液与组织液之间进行物质交换的主要场所，故又称为营养通路。真毛细血管是轮流交替开放的，安静时，骨骼肌中真毛细血管大约只有 20% 处于开放状态。</w:t>
            </w:r>
          </w:p>
          <w:p w14:paraId="64955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直捷通路　血液从微动脉经后微动脉、通血毛细血管至微静脉为直捷通路。这条通路经常处于开放状态，血流速度较快，其主要功能并不是进行物质交换，而是使一部分血液能迅速通过微循环而进入静脉，以保证静脉回心血量。</w:t>
            </w:r>
          </w:p>
          <w:p w14:paraId="5A3500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动 - 静脉短路　血流经微动脉通过动 - 静脉吻合支直接流入微静脉为动 - 静脉短路。在人体某些部分的皮肤和皮下组织，特别是手指、足趾、耳郭等处通路较多。此通路平时一般不开放，不能进行物质交换，但在体温调节中具有重要的作用。当环境温度升高时，动 - 静脉吻合支开放增多，皮肤血流量增加，有利于机体散热；当环境温度降低时，动 - 静脉吻合支关闭，皮肤血流量减少，有利于机体保存热量。</w:t>
            </w:r>
          </w:p>
          <w:p w14:paraId="5F8E4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（二）微循环血流量的调节</w:t>
            </w:r>
          </w:p>
          <w:p w14:paraId="5460F2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微循环的血流量受神经、体液的调节，又受局部代谢产物的调节。微动脉和微静脉既受交感神经支配，又受体液因素的作用，而后微动脉和毛细血管前括约肌则主要受体液因素的调节。一般情况下，通过交感神经和缩血管物质的作用，微动脉管壁有一定的紧张性，从而维持微循环中一定的血流量。当代谢活动增强时，局部舒血管的代谢产物增多，微动脉和后微动脉舒张，毛细血管前括约肌开放，进入微循环的血流量增加。</w:t>
            </w:r>
          </w:p>
          <w:p w14:paraId="222D88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真毛细血管是轮流交替开放的，主要受局部代谢产物的调节。当组织代谢增强，局部代谢产物堆积时，后微动脉和毛细血管前括约肌舒张，真毛细血管开放，血流量增加，血流加速，代谢产物被血流清除，缺氧改善，于是后微动脉和毛细血管前括约肌收缩，真毛细血管关闭，血流量减少。一段时间后又出现局部代谢产物堆积，重复上述过程。总之，微循环的血流量能与组织的代谢活动水平相适应。</w:t>
            </w:r>
          </w:p>
          <w:p w14:paraId="120F0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六、组织液的生成、回流与淋巴循环</w:t>
            </w:r>
          </w:p>
          <w:p w14:paraId="71BF1F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存在于组织细胞间隙的液体，称为组织液。组织液中除蛋白质浓度明显低于血浆外，其他成分与血浆相同。淋巴液来自组织液，在血浆与组织液的动态平衡中，淋巴循环起着调节作用。</w:t>
            </w:r>
          </w:p>
          <w:p w14:paraId="13A17D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（一）组织液生成与回流</w:t>
            </w:r>
          </w:p>
          <w:p w14:paraId="417F3F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组织液是血浆通过毛细血管壁滤过生成的，同时又可通过重吸收回流到毛细血管。</w:t>
            </w:r>
          </w:p>
          <w:p w14:paraId="6DC2D6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液体通过毛细血管壁的滤过和重吸收取决于四种力量，即毛细血管血压、血浆胶体渗透压、组织液静水压和组织液胶体渗透压。其中，毛细血管血压和组织液胶体渗透压是促使液体从毛细血管内向毛细血管外滤过的力量；而血浆胶体渗透压和组织液静水压是促进组织液重吸收，从血管外回流到毛细血管内的力量。促进滤过的力量与重吸收的力量之差，称为有效滤过压（effective filtration pressure，EFP），可用下式表示。</w:t>
            </w:r>
          </w:p>
          <w:p w14:paraId="3B8AB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有效滤过压＝（毛细血管血压 + 组织液胶体渗透压）－（血浆胶体渗透压 + 组织液静水压）</w:t>
            </w:r>
          </w:p>
          <w:p w14:paraId="32BC51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若有效滤过压为正值，则组织液生成；有效滤过压为负值，则组织液回流入血。</w:t>
            </w:r>
          </w:p>
          <w:p w14:paraId="70AE15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正常情况下，人的毛细血管动脉端的有效滤过压在动脉端为 +10 mmHg，静脉端为-8 mmHg，组织液在毛细血管动脉端不断生成，而在静脉端则不断回流。</w:t>
            </w:r>
          </w:p>
          <w:p w14:paraId="2403D9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在动脉端滤过生成的组织液，约 90% 在静脉端被重吸收回血液，其余约 10% 进入毛细淋巴管成为淋巴液，经淋巴系统再回流入血。</w:t>
            </w:r>
          </w:p>
          <w:p w14:paraId="307F53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（二）影响组织液生成和回流的因素</w:t>
            </w:r>
          </w:p>
          <w:p w14:paraId="10B921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凡影响有效滤过压和毛细血管壁通透性以及淋巴循环的因素，都可影响组织液的生成与回流。</w:t>
            </w:r>
          </w:p>
          <w:p w14:paraId="0E3B85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毛细血管血压　是促进组织液生成，阻止组织液回流的主要因素。毛细血管血压升高，有效滤过压增大，组织液生成增加。如右心衰竭时，中心静脉压升高，静脉回流受阻，毛细血管后阻力增大，毛细血管血压升高，可引起组织水肿。</w:t>
            </w:r>
          </w:p>
          <w:p w14:paraId="7D56C7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血浆胶体渗透压　它是由血浆蛋白形成的。在某些病理情况下，如肝病合成的蛋白质减少或肾病使蛋白质随尿排出，均可使血浆蛋白减少，使血浆胶体渗透压降低，有效滤过压增大而发生水肿。</w:t>
            </w:r>
          </w:p>
          <w:p w14:paraId="31D138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毛细血管壁的通透性　大分子的蛋白质不易通过正常毛细血管壁，而毛细血管壁通透性增加时，部分血浆蛋白可以滤过，使得血浆胶体渗透压降低，组织液胶体渗透压升高，使有效滤过压增大，组织液生成增加而发生局部水肿，如烧伤或过敏患者的局部水肿就是毛细血管壁通透性增加所致。</w:t>
            </w:r>
          </w:p>
          <w:p w14:paraId="65EC9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淋巴回流　约 10% 的组织液经淋巴系统回流，当淋巴回流受阻（如丝虫病、肿瘤压迫等）时，会导致受阻部位远心端的组织发生水肿。</w:t>
            </w:r>
          </w:p>
          <w:p w14:paraId="5EE10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（三）淋巴循环</w:t>
            </w:r>
          </w:p>
          <w:p w14:paraId="789BB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淋巴液的生成与回流　组织液进入毛细淋巴管就形成了淋巴液。毛细淋巴管是一端封闭以盲端起始于组织间隙的管道，通透性较大，组织液中的蛋白质、漏出的红细胞、侵入的细菌，以及经消化道吸收的小脂肪滴都很容易经细胞间隙进入毛细淋巴管而不能返回组织液。淋巴液由毛细淋巴管汇入淋巴管，途经淋巴结获得淋巴细胞，最后汇聚成胸导管和右淋巴导管注入静脉。</w:t>
            </w:r>
          </w:p>
          <w:p w14:paraId="51C2E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淋巴循环的生理意义</w:t>
            </w:r>
          </w:p>
          <w:p w14:paraId="522F14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（1）回收蛋白质：组织液中每天有 75 ～ 200 g 蛋白质由淋巴液回收到血液中，以保持组织液胶体渗透压在较低水平，有利于毛细血管对组织液的重吸收。回收蛋白质是淋巴回流的最重要的生理作用。</w:t>
            </w:r>
          </w:p>
          <w:p w14:paraId="5E87B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（2）运输脂肪：由小肠吸收的脂肪，80% ～ 90% 由小肠绒毛的毛细淋巴管吸收。因此，小肠的淋巴液呈白色乳糜状。</w:t>
            </w:r>
          </w:p>
          <w:p w14:paraId="4C6ACC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（3）调节血浆和组织液之间的液体平衡：淋巴回流的速度虽较缓慢，但一天中回流的淋巴液相当于全身血浆总量，故淋巴液回流对调节血浆与组织间的体液平衡、维持体液的正常分布有重要作用。</w:t>
            </w:r>
          </w:p>
          <w:p w14:paraId="44E4C4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防御和免疫功能：淋巴回流途经淋巴结时，其中具有吞噬功能的巨噬细胞能将从组织间隙进入淋巴的红细胞、细菌及其他微粒清除，实现对机体的防卫和屏障作用。此外，淋巴结还产生淋巴细胞参与免疫反应。</w:t>
            </w:r>
          </w:p>
          <w:p w14:paraId="343BAB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CD2672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血管生理展示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血管生理</w:t>
            </w:r>
            <w:r>
              <w:rPr>
                <w:rFonts w:hint="eastAsia" w:ascii="Times New Roman" w:hAnsi="Times New Roman"/>
                <w:b/>
                <w:szCs w:val="24"/>
              </w:rPr>
              <w:t>的基本理论知识。</w:t>
            </w:r>
          </w:p>
        </w:tc>
      </w:tr>
      <w:tr w14:paraId="65C5582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B73A36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FB0803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C0ACED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E52455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血管生理，组织液中除蛋白质浓度明显低于血浆外，其他成分与血浆相同。</w:t>
            </w:r>
          </w:p>
        </w:tc>
        <w:tc>
          <w:tcPr>
            <w:tcW w:w="1366" w:type="dxa"/>
            <w:tcBorders>
              <w:tl2br w:val="nil"/>
              <w:tr2bl w:val="nil"/>
            </w:tcBorders>
            <w:vAlign w:val="center"/>
          </w:tcPr>
          <w:p w14:paraId="646D12F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E8A21C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51A282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6742D9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E8B1AE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简述淋巴循环的生理意义</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D2DB4B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C787A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2B75A7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D9C7B14">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展示简笔画的工具材料及使用方法（一</w:t>
            </w:r>
            <w:r>
              <w:rPr>
                <w:rFonts w:hint="eastAsia" w:ascii="宋体" w:hAnsi="宋体" w:cs="宋体"/>
                <w:b w:val="0"/>
                <w:bCs/>
                <w:color w:val="C00000"/>
                <w:kern w:val="2"/>
                <w:sz w:val="21"/>
                <w:szCs w:val="21"/>
                <w:lang w:val="en-US" w:eastAsia="zh-CN" w:bidi="ar"/>
              </w:rPr>
              <w:t>）</w:t>
            </w:r>
          </w:p>
          <w:p w14:paraId="6BD25B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简笔画是一种简单的绘画表现形式，对绘画工具和材料的要求是比较低的，凡是能画出流畅线条的画笔都可以作为简笔绘画的用笔和涂色工具，如铅笔、钢笔、记号笔、油画棒等，画纸的选择可根据画笔和画法的特点来决定。在教学中，幼儿园及学校所</w:t>
            </w:r>
          </w:p>
          <w:p w14:paraId="1C0A5B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9401E4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展示简笔画的工具材料及使用方法（一）展示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简笔画的工具材料及使用方法</w:t>
            </w:r>
            <w:r>
              <w:rPr>
                <w:rFonts w:hint="eastAsia" w:ascii="Times New Roman" w:hAnsi="Times New Roman"/>
                <w:b/>
                <w:szCs w:val="24"/>
              </w:rPr>
              <w:t>（一）的基本理论知识。</w:t>
            </w:r>
          </w:p>
        </w:tc>
      </w:tr>
      <w:tr w14:paraId="1367677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40226B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E00DA7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2F5BCE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02F1CE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展示简笔画的工具材料及使用方法</w:t>
            </w:r>
            <w:r>
              <w:rPr>
                <w:rFonts w:hint="eastAsia" w:ascii="宋体" w:hAnsi="宋体" w:eastAsia="宋体" w:cs="宋体"/>
                <w:b/>
                <w:bCs w:val="0"/>
                <w:kern w:val="0"/>
                <w:sz w:val="21"/>
                <w:szCs w:val="21"/>
                <w:lang w:val="en-US" w:eastAsia="zh-CN" w:bidi="ar"/>
              </w:rPr>
              <w:t>（一）</w:t>
            </w:r>
            <w:r>
              <w:rPr>
                <w:rFonts w:hint="eastAsia" w:ascii="宋体" w:hAnsi="宋体" w:cs="宋体"/>
                <w:b/>
                <w:bCs w:val="0"/>
                <w:kern w:val="0"/>
                <w:sz w:val="21"/>
                <w:szCs w:val="21"/>
                <w:lang w:val="en-US" w:eastAsia="zh-CN" w:bidi="ar"/>
              </w:rPr>
              <w:t>，幼儿园及学校所使用的黑板和粉笔也经常用作简笔画的工具。</w:t>
            </w:r>
          </w:p>
        </w:tc>
        <w:tc>
          <w:tcPr>
            <w:tcW w:w="1366" w:type="dxa"/>
            <w:tcBorders>
              <w:tl2br w:val="nil"/>
              <w:tr2bl w:val="nil"/>
            </w:tcBorders>
            <w:vAlign w:val="center"/>
          </w:tcPr>
          <w:p w14:paraId="6F15818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7D685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D27EC9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CA1246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58B94A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简述彩色铅笔的主要特点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26A3E1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4360F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474608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DEFE9C4">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展示简笔画的工具材料及使用方法（一</w:t>
            </w:r>
            <w:r>
              <w:rPr>
                <w:rFonts w:hint="eastAsia" w:ascii="宋体" w:hAnsi="宋体" w:cs="宋体"/>
                <w:b w:val="0"/>
                <w:bCs/>
                <w:color w:val="C00000"/>
                <w:kern w:val="2"/>
                <w:sz w:val="21"/>
                <w:szCs w:val="21"/>
                <w:lang w:val="en-US" w:eastAsia="zh-CN" w:bidi="ar"/>
              </w:rPr>
              <w:t>）</w:t>
            </w:r>
          </w:p>
          <w:p w14:paraId="5FA6B6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简笔画是一种简单的绘画表现形式，对绘画工具和材料的要求是比较低的，凡是能画出流畅线条的画笔都可以作为简笔绘画的用笔和涂色工具，如铅笔、钢笔、记号笔、油画棒等，画纸的选择可根据画笔和画法的特点来决定。在教学中，幼儿园及学校所</w:t>
            </w:r>
          </w:p>
          <w:p w14:paraId="6E6C4F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BE649A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展示简笔画的工具材料及使用方法（一）展示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简笔画的工具材料及使用方法</w:t>
            </w:r>
            <w:r>
              <w:rPr>
                <w:rFonts w:hint="eastAsia" w:ascii="Times New Roman" w:hAnsi="Times New Roman"/>
                <w:b/>
                <w:szCs w:val="24"/>
              </w:rPr>
              <w:t>（一）的基本理论知识。</w:t>
            </w:r>
          </w:p>
        </w:tc>
      </w:tr>
      <w:tr w14:paraId="0D245F1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4A27AA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66C221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379017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0687A8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展示简笔画的工具材料及使用方法</w:t>
            </w:r>
            <w:r>
              <w:rPr>
                <w:rFonts w:hint="eastAsia" w:ascii="宋体" w:hAnsi="宋体" w:eastAsia="宋体" w:cs="宋体"/>
                <w:b/>
                <w:bCs w:val="0"/>
                <w:kern w:val="0"/>
                <w:sz w:val="21"/>
                <w:szCs w:val="21"/>
                <w:lang w:val="en-US" w:eastAsia="zh-CN" w:bidi="ar"/>
              </w:rPr>
              <w:t>（一）</w:t>
            </w:r>
            <w:r>
              <w:rPr>
                <w:rFonts w:hint="eastAsia" w:ascii="宋体" w:hAnsi="宋体" w:cs="宋体"/>
                <w:b/>
                <w:bCs w:val="0"/>
                <w:kern w:val="0"/>
                <w:sz w:val="21"/>
                <w:szCs w:val="21"/>
                <w:lang w:val="en-US" w:eastAsia="zh-CN" w:bidi="ar"/>
              </w:rPr>
              <w:t>，幼儿园及学校所使用的黑板和粉笔也经常用作简笔画的工具。</w:t>
            </w:r>
          </w:p>
        </w:tc>
        <w:tc>
          <w:tcPr>
            <w:tcW w:w="1366" w:type="dxa"/>
            <w:tcBorders>
              <w:tl2br w:val="nil"/>
              <w:tr2bl w:val="nil"/>
            </w:tcBorders>
            <w:vAlign w:val="center"/>
          </w:tcPr>
          <w:p w14:paraId="254449D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ABFDAC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5A4270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756D88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47BF9D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简述彩色铅笔的主要特点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69F727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719D57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86A8F6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630B5DA">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新课程给了老师更大的空间去处理教材，但是在处理教材前，必须对教材进行彻底的研究，教材中的每一句话、每一幅图，其实都有它的目的，只有认真钻研，吃透教材，才能更好地使用教材。</w:t>
            </w:r>
          </w:p>
        </w:tc>
      </w:tr>
    </w:tbl>
    <w:p w14:paraId="7106EF3D"/>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9C6FC78-DADB-4B94-8187-EA192BD5160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235908DE-362D-407A-B83E-E5F886CB9E2B}"/>
  </w:font>
  <w:font w:name="微软雅黑">
    <w:panose1 w:val="020B0503020204020204"/>
    <w:charset w:val="86"/>
    <w:family w:val="auto"/>
    <w:pitch w:val="default"/>
    <w:sig w:usb0="80000287" w:usb1="2ACF3C50" w:usb2="00000016" w:usb3="00000000" w:csb0="0004001F" w:csb1="00000000"/>
    <w:embedRegular r:id="rId3" w:fontKey="{6831B25A-0824-4927-86F9-DC42F38F3953}"/>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D5E9128D-783A-4FDD-88E4-1B4DC8A73201}"/>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9F0F4213-1B38-498E-9481-113493038016}"/>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9F559B3"/>
    <w:rsid w:val="0AC91BFE"/>
    <w:rsid w:val="0D0A5F71"/>
    <w:rsid w:val="0E3C75E8"/>
    <w:rsid w:val="1FB84519"/>
    <w:rsid w:val="2003061B"/>
    <w:rsid w:val="20F13C9B"/>
    <w:rsid w:val="238347DF"/>
    <w:rsid w:val="24B477DD"/>
    <w:rsid w:val="278141AB"/>
    <w:rsid w:val="28B578A7"/>
    <w:rsid w:val="322A12C5"/>
    <w:rsid w:val="34AD60CD"/>
    <w:rsid w:val="34B67F89"/>
    <w:rsid w:val="368D542E"/>
    <w:rsid w:val="388B134B"/>
    <w:rsid w:val="436C72A2"/>
    <w:rsid w:val="43CD7F64"/>
    <w:rsid w:val="44B33A23"/>
    <w:rsid w:val="45C91BBA"/>
    <w:rsid w:val="487E54FB"/>
    <w:rsid w:val="49F8701E"/>
    <w:rsid w:val="4C7F0E23"/>
    <w:rsid w:val="53FC1C54"/>
    <w:rsid w:val="582E68E8"/>
    <w:rsid w:val="5A7C6694"/>
    <w:rsid w:val="5FFC3909"/>
    <w:rsid w:val="600E33E1"/>
    <w:rsid w:val="622A303A"/>
    <w:rsid w:val="633A04D8"/>
    <w:rsid w:val="64133A3F"/>
    <w:rsid w:val="69CC12FA"/>
    <w:rsid w:val="6ED554B1"/>
    <w:rsid w:val="723010AC"/>
    <w:rsid w:val="75862CA5"/>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25</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2025-07-23T02:39:37Z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60F7F4FDB2744AB99374AC79015BA90D_13</vt:lpwstr>
  </property>
  <property fmtid="{D5CDD505-2E9C-101B-9397-08002B2CF9AE}" pid="4" name="KSOTemplateDocerSaveRecord">
    <vt:lpwstr>eyJoZGlkIjoiOTcxZjc4Y2ViNTBlZDVmZTI3YTAxZGE1NWVmM2E2NDEiLCJ1c2VySWQiOiI0MDMzMDA2MzYifQ==</vt:lpwstr>
  </property>
</Properties>
</file>